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0911" w14:textId="77777777" w:rsidR="00F5745C" w:rsidRDefault="00F5745C"/>
    <w:p w14:paraId="4A310869" w14:textId="77777777" w:rsidR="00F5745C" w:rsidRPr="00F5745C" w:rsidRDefault="00F5745C" w:rsidP="00F5745C">
      <w:pPr>
        <w:jc w:val="center"/>
        <w:rPr>
          <w:u w:val="single"/>
        </w:rPr>
      </w:pPr>
      <w:r w:rsidRPr="00F5745C">
        <w:rPr>
          <w:u w:val="single"/>
        </w:rPr>
        <w:t>Écran transparent ultra-mince</w:t>
      </w:r>
    </w:p>
    <w:p w14:paraId="2439706F" w14:textId="77777777" w:rsidR="00F5745C" w:rsidRDefault="00F5745C" w:rsidP="00F5745C"/>
    <w:p w14:paraId="172B8FDE" w14:textId="77777777" w:rsidR="00F5745C" w:rsidRPr="00F5745C" w:rsidRDefault="00F5745C" w:rsidP="00F5745C">
      <w:pPr>
        <w:rPr>
          <w:b/>
          <w:bCs/>
          <w:u w:val="single"/>
        </w:rPr>
      </w:pPr>
      <w:r w:rsidRPr="00F5745C">
        <w:rPr>
          <w:b/>
          <w:bCs/>
          <w:u w:val="single"/>
        </w:rPr>
        <w:t>Qu'est-ce qu'un film d'affichage transparent ultra-mince (UTD) ?</w:t>
      </w:r>
    </w:p>
    <w:p w14:paraId="7D3B0173" w14:textId="77777777" w:rsidR="00F5745C" w:rsidRPr="00F5745C" w:rsidRDefault="00F5745C" w:rsidP="00F5745C">
      <w:r w:rsidRPr="00F5745C">
        <w:t>L'écran transparent ultrafin Filmbase repose sur le principe de l'imagerie par réflexion par projecteur. La surface du film est recouverte d'un revêtement photosensible nanométrique par pulvérisation cathodique magnétron sous vide, ce qui lui confère une transmittance élevée et une réflectivité élevée (aspect miroir). Il permet l'imagerie fantôme à 170 degrés, l'imagerie fantôme composite et l'imagerie fantôme suspendue stéréoscopique.</w:t>
      </w:r>
    </w:p>
    <w:p w14:paraId="0A257647" w14:textId="77777777" w:rsidR="00F5745C" w:rsidRPr="00F5745C" w:rsidRDefault="00F5745C" w:rsidP="00F5745C">
      <w:pPr>
        <w:rPr>
          <w:b/>
          <w:bCs/>
          <w:u w:val="single"/>
        </w:rPr>
      </w:pPr>
      <w:r w:rsidRPr="00F5745C">
        <w:rPr>
          <w:b/>
          <w:bCs/>
          <w:u w:val="single"/>
        </w:rPr>
        <w:t>Fonctionnalité</w:t>
      </w:r>
    </w:p>
    <w:p w14:paraId="5A37350B" w14:textId="77777777" w:rsidR="00F5745C" w:rsidRPr="00F5745C" w:rsidRDefault="00F5745C" w:rsidP="00F5745C">
      <w:pPr>
        <w:numPr>
          <w:ilvl w:val="0"/>
          <w:numId w:val="2"/>
        </w:numPr>
      </w:pPr>
      <w:r w:rsidRPr="00F5745C">
        <w:t>FILMBASE 0,2 mm UTD présente les caractéristiques uniques d'une transparence totale et d'une haute définition, qui peuvent être placées dans la meilleure position publicitaire.</w:t>
      </w:r>
    </w:p>
    <w:p w14:paraId="12FACA21" w14:textId="77777777" w:rsidR="00F5745C" w:rsidRPr="00F5745C" w:rsidRDefault="00F5745C" w:rsidP="00F5745C">
      <w:pPr>
        <w:numPr>
          <w:ilvl w:val="0"/>
          <w:numId w:val="2"/>
        </w:numPr>
      </w:pPr>
      <w:r w:rsidRPr="00F5745C">
        <w:t xml:space="preserve">Simple et </w:t>
      </w:r>
      <w:proofErr w:type="spellStart"/>
      <w:r w:rsidRPr="00F5745C">
        <w:t>ultra-fin</w:t>
      </w:r>
      <w:proofErr w:type="spellEnd"/>
      <w:r w:rsidRPr="00F5745C">
        <w:t>, résistant à la lumière intense et anti-âge, son apparence est belle et généreuse, reflétant l'esprit mode et avant-gardiste.</w:t>
      </w:r>
    </w:p>
    <w:p w14:paraId="3A291361" w14:textId="77777777" w:rsidR="00F5745C" w:rsidRPr="00F5745C" w:rsidRDefault="00F5745C" w:rsidP="00F5745C">
      <w:pPr>
        <w:numPr>
          <w:ilvl w:val="0"/>
          <w:numId w:val="2"/>
        </w:numPr>
      </w:pPr>
      <w:r w:rsidRPr="00F5745C">
        <w:t>Les technologies d'affichage 3D transparentes et AR existantes sur le marché nécessitent des coûts élevés, tandis que le film de projection double face Filmbase est une combinaison parfaite de hautes performances et de faible coût.</w:t>
      </w:r>
    </w:p>
    <w:p w14:paraId="54D93D57" w14:textId="77777777" w:rsidR="00F5745C" w:rsidRDefault="00F5745C" w:rsidP="00F5745C">
      <w:pPr>
        <w:numPr>
          <w:ilvl w:val="0"/>
          <w:numId w:val="2"/>
        </w:numPr>
      </w:pPr>
      <w:r w:rsidRPr="00F5745C">
        <w:t>Il peut être largement utilisé dans les grandes industries, les salles d'exposition d'entreprise, les magasins de détail, les salles d'exposition, les visites nocturnes de tourisme culturel, etc.</w:t>
      </w:r>
    </w:p>
    <w:p w14:paraId="2E7045B3" w14:textId="77777777" w:rsidR="00F5745C" w:rsidRPr="00F5745C" w:rsidRDefault="00F5745C" w:rsidP="00F5745C">
      <w:pPr>
        <w:rPr>
          <w:b/>
          <w:bCs/>
          <w:u w:val="single"/>
        </w:rPr>
      </w:pPr>
      <w:r w:rsidRPr="00F5745C">
        <w:rPr>
          <w:b/>
          <w:bCs/>
          <w:u w:val="single"/>
        </w:rPr>
        <w:t>Spécifications du produit</w:t>
      </w:r>
    </w:p>
    <w:p w14:paraId="242EBB2C" w14:textId="77777777" w:rsidR="00F5745C" w:rsidRPr="00F5745C" w:rsidRDefault="00F5745C" w:rsidP="00F5745C">
      <w:pPr>
        <w:numPr>
          <w:ilvl w:val="0"/>
          <w:numId w:val="3"/>
        </w:numPr>
      </w:pPr>
      <w:r w:rsidRPr="00F5745C">
        <w:t>Épaisseur 0,2 mm</w:t>
      </w:r>
    </w:p>
    <w:p w14:paraId="2FCF43FA" w14:textId="77777777" w:rsidR="00F5745C" w:rsidRPr="00F5745C" w:rsidRDefault="00F5745C" w:rsidP="00F5745C">
      <w:pPr>
        <w:numPr>
          <w:ilvl w:val="0"/>
          <w:numId w:val="3"/>
        </w:numPr>
      </w:pPr>
      <w:r w:rsidRPr="00F5745C">
        <w:t>Largeur 1200 mm</w:t>
      </w:r>
    </w:p>
    <w:p w14:paraId="3D6FA21D" w14:textId="77777777" w:rsidR="00F5745C" w:rsidRPr="00F5745C" w:rsidRDefault="00F5745C" w:rsidP="00F5745C">
      <w:pPr>
        <w:numPr>
          <w:ilvl w:val="0"/>
          <w:numId w:val="3"/>
        </w:numPr>
      </w:pPr>
      <w:r w:rsidRPr="00F5745C">
        <w:t>Brume &lt; 2,0 %</w:t>
      </w:r>
    </w:p>
    <w:p w14:paraId="7EAB19A2" w14:textId="77777777" w:rsidR="00F5745C" w:rsidRPr="00F5745C" w:rsidRDefault="00F5745C" w:rsidP="00F5745C">
      <w:pPr>
        <w:numPr>
          <w:ilvl w:val="0"/>
          <w:numId w:val="3"/>
        </w:numPr>
      </w:pPr>
      <w:r w:rsidRPr="00F5745C">
        <w:t>Angle de vision 170°</w:t>
      </w:r>
    </w:p>
    <w:p w14:paraId="050359A9" w14:textId="77777777" w:rsidR="00F5745C" w:rsidRPr="00F5745C" w:rsidRDefault="00F5745C" w:rsidP="00F5745C">
      <w:pPr>
        <w:numPr>
          <w:ilvl w:val="0"/>
          <w:numId w:val="3"/>
        </w:numPr>
      </w:pPr>
      <w:r w:rsidRPr="00F5745C">
        <w:t>Transmission &gt; 70 %</w:t>
      </w:r>
    </w:p>
    <w:p w14:paraId="6C935AF8" w14:textId="77777777" w:rsidR="00F5745C" w:rsidRPr="00F5745C" w:rsidRDefault="00F5745C" w:rsidP="00F5745C">
      <w:pPr>
        <w:numPr>
          <w:ilvl w:val="0"/>
          <w:numId w:val="3"/>
        </w:numPr>
      </w:pPr>
      <w:r w:rsidRPr="00F5745C">
        <w:t>Température de fonctionnement -20</w:t>
      </w:r>
      <w:r w:rsidRPr="00F5745C">
        <w:rPr>
          <w:rFonts w:ascii="Cambria Math" w:hAnsi="Cambria Math" w:cs="Cambria Math"/>
        </w:rPr>
        <w:t>℃</w:t>
      </w:r>
      <w:r w:rsidRPr="00F5745C">
        <w:t>~60</w:t>
      </w:r>
      <w:r w:rsidRPr="00F5745C">
        <w:rPr>
          <w:rFonts w:ascii="Cambria Math" w:hAnsi="Cambria Math" w:cs="Cambria Math"/>
        </w:rPr>
        <w:t>℃</w:t>
      </w:r>
    </w:p>
    <w:p w14:paraId="6C15CD3C" w14:textId="77777777" w:rsidR="00F5745C" w:rsidRPr="00F5745C" w:rsidRDefault="00F5745C" w:rsidP="00F5745C">
      <w:pPr>
        <w:numPr>
          <w:ilvl w:val="0"/>
          <w:numId w:val="3"/>
        </w:numPr>
      </w:pPr>
      <w:r w:rsidRPr="00F5745C">
        <w:t>Température de stockage -30</w:t>
      </w:r>
      <w:r w:rsidRPr="00F5745C">
        <w:rPr>
          <w:rFonts w:ascii="Cambria Math" w:hAnsi="Cambria Math" w:cs="Cambria Math"/>
        </w:rPr>
        <w:t>℃</w:t>
      </w:r>
      <w:r w:rsidRPr="00F5745C">
        <w:t>~60</w:t>
      </w:r>
      <w:r w:rsidRPr="00F5745C">
        <w:rPr>
          <w:rFonts w:ascii="Cambria Math" w:hAnsi="Cambria Math" w:cs="Cambria Math"/>
        </w:rPr>
        <w:t>℃</w:t>
      </w:r>
    </w:p>
    <w:p w14:paraId="1B6F5B6E" w14:textId="77777777" w:rsidR="00F5745C" w:rsidRPr="00F5745C" w:rsidRDefault="00F5745C" w:rsidP="00F5745C">
      <w:pPr>
        <w:numPr>
          <w:ilvl w:val="0"/>
          <w:numId w:val="3"/>
        </w:numPr>
      </w:pPr>
      <w:r w:rsidRPr="00F5745C">
        <w:t>Humidité de stockage 35%-75%</w:t>
      </w:r>
    </w:p>
    <w:p w14:paraId="1A133C57" w14:textId="77777777" w:rsidR="00F5745C" w:rsidRPr="00F5745C" w:rsidRDefault="00F5745C" w:rsidP="00F5745C">
      <w:pPr>
        <w:numPr>
          <w:ilvl w:val="0"/>
          <w:numId w:val="3"/>
        </w:numPr>
      </w:pPr>
      <w:r w:rsidRPr="00F5745C">
        <w:t>Résolutions jusqu'à 8k</w:t>
      </w:r>
    </w:p>
    <w:p w14:paraId="3CABCDE8" w14:textId="77777777" w:rsidR="00F5745C" w:rsidRPr="00F5745C" w:rsidRDefault="00F5745C" w:rsidP="00F5745C">
      <w:pPr>
        <w:ind w:left="720"/>
      </w:pPr>
    </w:p>
    <w:p w14:paraId="38FAF27B" w14:textId="77777777" w:rsidR="00F5745C" w:rsidRPr="00F5745C" w:rsidRDefault="00F5745C" w:rsidP="00F5745C"/>
    <w:p w14:paraId="1E207CA2" w14:textId="227B8608" w:rsidR="00F5745C" w:rsidRDefault="00F5745C">
      <w:r>
        <w:rPr>
          <w:noProof/>
        </w:rPr>
        <w:drawing>
          <wp:inline distT="0" distB="0" distL="0" distR="0" wp14:anchorId="14A49E0B" wp14:editId="179BCD21">
            <wp:extent cx="5760720" cy="5760720"/>
            <wp:effectExtent l="0" t="0" r="0" b="0"/>
            <wp:docPr id="1216867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F574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A3B8" w14:textId="77777777" w:rsidR="004B04FE" w:rsidRDefault="004B04FE" w:rsidP="00F5745C">
      <w:pPr>
        <w:spacing w:after="0" w:line="240" w:lineRule="auto"/>
      </w:pPr>
      <w:r>
        <w:separator/>
      </w:r>
    </w:p>
  </w:endnote>
  <w:endnote w:type="continuationSeparator" w:id="0">
    <w:p w14:paraId="02438BD2" w14:textId="77777777" w:rsidR="004B04FE" w:rsidRDefault="004B04FE" w:rsidP="00F5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C6BC" w14:textId="77777777" w:rsidR="00F5745C" w:rsidRDefault="00F574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89DB" w14:textId="77777777" w:rsidR="00F5745C" w:rsidRDefault="00F574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4AF1" w14:textId="77777777" w:rsidR="00F5745C" w:rsidRDefault="00F574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130F" w14:textId="77777777" w:rsidR="004B04FE" w:rsidRDefault="004B04FE" w:rsidP="00F5745C">
      <w:pPr>
        <w:spacing w:after="0" w:line="240" w:lineRule="auto"/>
      </w:pPr>
      <w:r>
        <w:separator/>
      </w:r>
    </w:p>
  </w:footnote>
  <w:footnote w:type="continuationSeparator" w:id="0">
    <w:p w14:paraId="1F48AE82" w14:textId="77777777" w:rsidR="004B04FE" w:rsidRDefault="004B04FE" w:rsidP="00F5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723D" w14:textId="72F8D3FE" w:rsidR="00F5745C" w:rsidRDefault="00F5745C">
    <w:pPr>
      <w:pStyle w:val="En-tte"/>
    </w:pPr>
    <w:r>
      <w:rPr>
        <w:noProof/>
      </w:rPr>
      <w:pict w14:anchorId="4EE9B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219" o:spid="_x0000_s1026" type="#_x0000_t75" style="position:absolute;margin-left:0;margin-top:0;width:453.5pt;height:254.95pt;z-index:-251657216;mso-position-horizontal:center;mso-position-horizontal-relative:margin;mso-position-vertical:center;mso-position-vertical-relative:margin" o:allowincell="f">
          <v:imagedata r:id="rId1" o:title="coq "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14E8" w14:textId="77B1EF2B" w:rsidR="00F5745C" w:rsidRDefault="00F5745C">
    <w:pPr>
      <w:pStyle w:val="En-tte"/>
    </w:pPr>
    <w:r>
      <w:rPr>
        <w:noProof/>
      </w:rPr>
      <w:pict w14:anchorId="00314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220" o:spid="_x0000_s1027" type="#_x0000_t75" style="position:absolute;margin-left:0;margin-top:0;width:453.5pt;height:254.95pt;z-index:-251656192;mso-position-horizontal:center;mso-position-horizontal-relative:margin;mso-position-vertical:center;mso-position-vertical-relative:margin" o:allowincell="f">
          <v:imagedata r:id="rId1" o:title="coq "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56A1" w14:textId="17A2B607" w:rsidR="00F5745C" w:rsidRDefault="00F5745C">
    <w:pPr>
      <w:pStyle w:val="En-tte"/>
    </w:pPr>
    <w:r>
      <w:rPr>
        <w:noProof/>
      </w:rPr>
      <w:pict w14:anchorId="582DE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218" o:spid="_x0000_s1025" type="#_x0000_t75" style="position:absolute;margin-left:0;margin-top:0;width:453.5pt;height:254.95pt;z-index:-251658240;mso-position-horizontal:center;mso-position-horizontal-relative:margin;mso-position-vertical:center;mso-position-vertical-relative:margin" o:allowincell="f">
          <v:imagedata r:id="rId1" o:title="coq "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F6D98"/>
    <w:multiLevelType w:val="multilevel"/>
    <w:tmpl w:val="4E5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425DB"/>
    <w:multiLevelType w:val="multilevel"/>
    <w:tmpl w:val="190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E17E4"/>
    <w:multiLevelType w:val="multilevel"/>
    <w:tmpl w:val="9B3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063920">
    <w:abstractNumId w:val="0"/>
  </w:num>
  <w:num w:numId="2" w16cid:durableId="44185903">
    <w:abstractNumId w:val="1"/>
  </w:num>
  <w:num w:numId="3" w16cid:durableId="1079450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5C"/>
    <w:rsid w:val="004B04FE"/>
    <w:rsid w:val="00A9217C"/>
    <w:rsid w:val="00F5745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964F"/>
  <w15:chartTrackingRefBased/>
  <w15:docId w15:val="{90713EB4-EA62-44BF-9EEC-DEEBA15C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7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F57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745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745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745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74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74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74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74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745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F574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745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745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745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74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74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74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745C"/>
    <w:rPr>
      <w:rFonts w:eastAsiaTheme="majorEastAsia" w:cstheme="majorBidi"/>
      <w:color w:val="272727" w:themeColor="text1" w:themeTint="D8"/>
    </w:rPr>
  </w:style>
  <w:style w:type="paragraph" w:styleId="Titre">
    <w:name w:val="Title"/>
    <w:basedOn w:val="Normal"/>
    <w:next w:val="Normal"/>
    <w:link w:val="TitreCar"/>
    <w:uiPriority w:val="10"/>
    <w:qFormat/>
    <w:rsid w:val="00F57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74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74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74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745C"/>
    <w:pPr>
      <w:spacing w:before="160"/>
      <w:jc w:val="center"/>
    </w:pPr>
    <w:rPr>
      <w:i/>
      <w:iCs/>
      <w:color w:val="404040" w:themeColor="text1" w:themeTint="BF"/>
    </w:rPr>
  </w:style>
  <w:style w:type="character" w:customStyle="1" w:styleId="CitationCar">
    <w:name w:val="Citation Car"/>
    <w:basedOn w:val="Policepardfaut"/>
    <w:link w:val="Citation"/>
    <w:uiPriority w:val="29"/>
    <w:rsid w:val="00F5745C"/>
    <w:rPr>
      <w:i/>
      <w:iCs/>
      <w:color w:val="404040" w:themeColor="text1" w:themeTint="BF"/>
    </w:rPr>
  </w:style>
  <w:style w:type="paragraph" w:styleId="Paragraphedeliste">
    <w:name w:val="List Paragraph"/>
    <w:basedOn w:val="Normal"/>
    <w:uiPriority w:val="34"/>
    <w:qFormat/>
    <w:rsid w:val="00F5745C"/>
    <w:pPr>
      <w:ind w:left="720"/>
      <w:contextualSpacing/>
    </w:pPr>
  </w:style>
  <w:style w:type="character" w:styleId="Accentuationintense">
    <w:name w:val="Intense Emphasis"/>
    <w:basedOn w:val="Policepardfaut"/>
    <w:uiPriority w:val="21"/>
    <w:qFormat/>
    <w:rsid w:val="00F5745C"/>
    <w:rPr>
      <w:i/>
      <w:iCs/>
      <w:color w:val="2F5496" w:themeColor="accent1" w:themeShade="BF"/>
    </w:rPr>
  </w:style>
  <w:style w:type="paragraph" w:styleId="Citationintense">
    <w:name w:val="Intense Quote"/>
    <w:basedOn w:val="Normal"/>
    <w:next w:val="Normal"/>
    <w:link w:val="CitationintenseCar"/>
    <w:uiPriority w:val="30"/>
    <w:qFormat/>
    <w:rsid w:val="00F57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745C"/>
    <w:rPr>
      <w:i/>
      <w:iCs/>
      <w:color w:val="2F5496" w:themeColor="accent1" w:themeShade="BF"/>
    </w:rPr>
  </w:style>
  <w:style w:type="character" w:styleId="Rfrenceintense">
    <w:name w:val="Intense Reference"/>
    <w:basedOn w:val="Policepardfaut"/>
    <w:uiPriority w:val="32"/>
    <w:qFormat/>
    <w:rsid w:val="00F5745C"/>
    <w:rPr>
      <w:b/>
      <w:bCs/>
      <w:smallCaps/>
      <w:color w:val="2F5496" w:themeColor="accent1" w:themeShade="BF"/>
      <w:spacing w:val="5"/>
    </w:rPr>
  </w:style>
  <w:style w:type="paragraph" w:styleId="En-tte">
    <w:name w:val="header"/>
    <w:basedOn w:val="Normal"/>
    <w:link w:val="En-tteCar"/>
    <w:uiPriority w:val="99"/>
    <w:unhideWhenUsed/>
    <w:rsid w:val="00F5745C"/>
    <w:pPr>
      <w:tabs>
        <w:tab w:val="center" w:pos="4536"/>
        <w:tab w:val="right" w:pos="9072"/>
      </w:tabs>
      <w:spacing w:after="0" w:line="240" w:lineRule="auto"/>
    </w:pPr>
  </w:style>
  <w:style w:type="character" w:customStyle="1" w:styleId="En-tteCar">
    <w:name w:val="En-tête Car"/>
    <w:basedOn w:val="Policepardfaut"/>
    <w:link w:val="En-tte"/>
    <w:uiPriority w:val="99"/>
    <w:rsid w:val="00F5745C"/>
  </w:style>
  <w:style w:type="paragraph" w:styleId="Pieddepage">
    <w:name w:val="footer"/>
    <w:basedOn w:val="Normal"/>
    <w:link w:val="PieddepageCar"/>
    <w:uiPriority w:val="99"/>
    <w:unhideWhenUsed/>
    <w:rsid w:val="00F574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9457">
      <w:bodyDiv w:val="1"/>
      <w:marLeft w:val="0"/>
      <w:marRight w:val="0"/>
      <w:marTop w:val="0"/>
      <w:marBottom w:val="0"/>
      <w:divBdr>
        <w:top w:val="none" w:sz="0" w:space="0" w:color="auto"/>
        <w:left w:val="none" w:sz="0" w:space="0" w:color="auto"/>
        <w:bottom w:val="none" w:sz="0" w:space="0" w:color="auto"/>
        <w:right w:val="none" w:sz="0" w:space="0" w:color="auto"/>
      </w:divBdr>
      <w:divsChild>
        <w:div w:id="850147958">
          <w:marLeft w:val="0"/>
          <w:marRight w:val="0"/>
          <w:marTop w:val="0"/>
          <w:marBottom w:val="300"/>
          <w:divBdr>
            <w:top w:val="none" w:sz="0" w:space="0" w:color="auto"/>
            <w:left w:val="none" w:sz="0" w:space="0" w:color="auto"/>
            <w:bottom w:val="none" w:sz="0" w:space="0" w:color="auto"/>
            <w:right w:val="none" w:sz="0" w:space="0" w:color="auto"/>
          </w:divBdr>
          <w:divsChild>
            <w:div w:id="57241993">
              <w:marLeft w:val="0"/>
              <w:marRight w:val="0"/>
              <w:marTop w:val="0"/>
              <w:marBottom w:val="0"/>
              <w:divBdr>
                <w:top w:val="none" w:sz="0" w:space="0" w:color="auto"/>
                <w:left w:val="none" w:sz="0" w:space="0" w:color="auto"/>
                <w:bottom w:val="none" w:sz="0" w:space="0" w:color="auto"/>
                <w:right w:val="none" w:sz="0" w:space="0" w:color="auto"/>
              </w:divBdr>
            </w:div>
          </w:divsChild>
        </w:div>
        <w:div w:id="1729452753">
          <w:marLeft w:val="0"/>
          <w:marRight w:val="0"/>
          <w:marTop w:val="0"/>
          <w:marBottom w:val="0"/>
          <w:divBdr>
            <w:top w:val="none" w:sz="0" w:space="0" w:color="auto"/>
            <w:left w:val="none" w:sz="0" w:space="0" w:color="auto"/>
            <w:bottom w:val="none" w:sz="0" w:space="0" w:color="auto"/>
            <w:right w:val="none" w:sz="0" w:space="0" w:color="auto"/>
          </w:divBdr>
        </w:div>
      </w:divsChild>
    </w:div>
    <w:div w:id="341855703">
      <w:bodyDiv w:val="1"/>
      <w:marLeft w:val="0"/>
      <w:marRight w:val="0"/>
      <w:marTop w:val="0"/>
      <w:marBottom w:val="0"/>
      <w:divBdr>
        <w:top w:val="none" w:sz="0" w:space="0" w:color="auto"/>
        <w:left w:val="none" w:sz="0" w:space="0" w:color="auto"/>
        <w:bottom w:val="none" w:sz="0" w:space="0" w:color="auto"/>
        <w:right w:val="none" w:sz="0" w:space="0" w:color="auto"/>
      </w:divBdr>
    </w:div>
    <w:div w:id="1322855850">
      <w:bodyDiv w:val="1"/>
      <w:marLeft w:val="0"/>
      <w:marRight w:val="0"/>
      <w:marTop w:val="0"/>
      <w:marBottom w:val="0"/>
      <w:divBdr>
        <w:top w:val="none" w:sz="0" w:space="0" w:color="auto"/>
        <w:left w:val="none" w:sz="0" w:space="0" w:color="auto"/>
        <w:bottom w:val="none" w:sz="0" w:space="0" w:color="auto"/>
        <w:right w:val="none" w:sz="0" w:space="0" w:color="auto"/>
      </w:divBdr>
      <w:divsChild>
        <w:div w:id="18285363">
          <w:marLeft w:val="0"/>
          <w:marRight w:val="0"/>
          <w:marTop w:val="0"/>
          <w:marBottom w:val="300"/>
          <w:divBdr>
            <w:top w:val="none" w:sz="0" w:space="0" w:color="auto"/>
            <w:left w:val="none" w:sz="0" w:space="0" w:color="auto"/>
            <w:bottom w:val="none" w:sz="0" w:space="0" w:color="auto"/>
            <w:right w:val="none" w:sz="0" w:space="0" w:color="auto"/>
          </w:divBdr>
          <w:divsChild>
            <w:div w:id="261645946">
              <w:marLeft w:val="0"/>
              <w:marRight w:val="0"/>
              <w:marTop w:val="0"/>
              <w:marBottom w:val="0"/>
              <w:divBdr>
                <w:top w:val="none" w:sz="0" w:space="0" w:color="auto"/>
                <w:left w:val="none" w:sz="0" w:space="0" w:color="auto"/>
                <w:bottom w:val="none" w:sz="0" w:space="0" w:color="auto"/>
                <w:right w:val="none" w:sz="0" w:space="0" w:color="auto"/>
              </w:divBdr>
            </w:div>
          </w:divsChild>
        </w:div>
        <w:div w:id="559747959">
          <w:marLeft w:val="0"/>
          <w:marRight w:val="0"/>
          <w:marTop w:val="0"/>
          <w:marBottom w:val="0"/>
          <w:divBdr>
            <w:top w:val="none" w:sz="0" w:space="0" w:color="auto"/>
            <w:left w:val="none" w:sz="0" w:space="0" w:color="auto"/>
            <w:bottom w:val="none" w:sz="0" w:space="0" w:color="auto"/>
            <w:right w:val="none" w:sz="0" w:space="0" w:color="auto"/>
          </w:divBdr>
          <w:divsChild>
            <w:div w:id="350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2842">
      <w:bodyDiv w:val="1"/>
      <w:marLeft w:val="0"/>
      <w:marRight w:val="0"/>
      <w:marTop w:val="0"/>
      <w:marBottom w:val="0"/>
      <w:divBdr>
        <w:top w:val="none" w:sz="0" w:space="0" w:color="auto"/>
        <w:left w:val="none" w:sz="0" w:space="0" w:color="auto"/>
        <w:bottom w:val="none" w:sz="0" w:space="0" w:color="auto"/>
        <w:right w:val="none" w:sz="0" w:space="0" w:color="auto"/>
      </w:divBdr>
      <w:divsChild>
        <w:div w:id="1850682626">
          <w:marLeft w:val="0"/>
          <w:marRight w:val="0"/>
          <w:marTop w:val="0"/>
          <w:marBottom w:val="300"/>
          <w:divBdr>
            <w:top w:val="none" w:sz="0" w:space="0" w:color="auto"/>
            <w:left w:val="none" w:sz="0" w:space="0" w:color="auto"/>
            <w:bottom w:val="none" w:sz="0" w:space="0" w:color="auto"/>
            <w:right w:val="none" w:sz="0" w:space="0" w:color="auto"/>
          </w:divBdr>
          <w:divsChild>
            <w:div w:id="661396321">
              <w:marLeft w:val="0"/>
              <w:marRight w:val="0"/>
              <w:marTop w:val="0"/>
              <w:marBottom w:val="0"/>
              <w:divBdr>
                <w:top w:val="none" w:sz="0" w:space="0" w:color="auto"/>
                <w:left w:val="none" w:sz="0" w:space="0" w:color="auto"/>
                <w:bottom w:val="none" w:sz="0" w:space="0" w:color="auto"/>
                <w:right w:val="none" w:sz="0" w:space="0" w:color="auto"/>
              </w:divBdr>
            </w:div>
          </w:divsChild>
        </w:div>
        <w:div w:id="1381905427">
          <w:marLeft w:val="0"/>
          <w:marRight w:val="0"/>
          <w:marTop w:val="0"/>
          <w:marBottom w:val="300"/>
          <w:divBdr>
            <w:top w:val="none" w:sz="0" w:space="0" w:color="auto"/>
            <w:left w:val="none" w:sz="0" w:space="0" w:color="auto"/>
            <w:bottom w:val="none" w:sz="0" w:space="0" w:color="auto"/>
            <w:right w:val="none" w:sz="0" w:space="0" w:color="auto"/>
          </w:divBdr>
          <w:divsChild>
            <w:div w:id="2305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3049">
      <w:bodyDiv w:val="1"/>
      <w:marLeft w:val="0"/>
      <w:marRight w:val="0"/>
      <w:marTop w:val="0"/>
      <w:marBottom w:val="0"/>
      <w:divBdr>
        <w:top w:val="none" w:sz="0" w:space="0" w:color="auto"/>
        <w:left w:val="none" w:sz="0" w:space="0" w:color="auto"/>
        <w:bottom w:val="none" w:sz="0" w:space="0" w:color="auto"/>
        <w:right w:val="none" w:sz="0" w:space="0" w:color="auto"/>
      </w:divBdr>
      <w:divsChild>
        <w:div w:id="643435561">
          <w:marLeft w:val="0"/>
          <w:marRight w:val="0"/>
          <w:marTop w:val="0"/>
          <w:marBottom w:val="300"/>
          <w:divBdr>
            <w:top w:val="none" w:sz="0" w:space="0" w:color="auto"/>
            <w:left w:val="none" w:sz="0" w:space="0" w:color="auto"/>
            <w:bottom w:val="none" w:sz="0" w:space="0" w:color="auto"/>
            <w:right w:val="none" w:sz="0" w:space="0" w:color="auto"/>
          </w:divBdr>
          <w:divsChild>
            <w:div w:id="1289315339">
              <w:marLeft w:val="0"/>
              <w:marRight w:val="0"/>
              <w:marTop w:val="0"/>
              <w:marBottom w:val="0"/>
              <w:divBdr>
                <w:top w:val="none" w:sz="0" w:space="0" w:color="auto"/>
                <w:left w:val="none" w:sz="0" w:space="0" w:color="auto"/>
                <w:bottom w:val="none" w:sz="0" w:space="0" w:color="auto"/>
                <w:right w:val="none" w:sz="0" w:space="0" w:color="auto"/>
              </w:divBdr>
            </w:div>
          </w:divsChild>
        </w:div>
        <w:div w:id="82651301">
          <w:marLeft w:val="0"/>
          <w:marRight w:val="0"/>
          <w:marTop w:val="0"/>
          <w:marBottom w:val="0"/>
          <w:divBdr>
            <w:top w:val="none" w:sz="0" w:space="0" w:color="auto"/>
            <w:left w:val="none" w:sz="0" w:space="0" w:color="auto"/>
            <w:bottom w:val="none" w:sz="0" w:space="0" w:color="auto"/>
            <w:right w:val="none" w:sz="0" w:space="0" w:color="auto"/>
          </w:divBdr>
          <w:divsChild>
            <w:div w:id="1839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35">
      <w:bodyDiv w:val="1"/>
      <w:marLeft w:val="0"/>
      <w:marRight w:val="0"/>
      <w:marTop w:val="0"/>
      <w:marBottom w:val="0"/>
      <w:divBdr>
        <w:top w:val="none" w:sz="0" w:space="0" w:color="auto"/>
        <w:left w:val="none" w:sz="0" w:space="0" w:color="auto"/>
        <w:bottom w:val="none" w:sz="0" w:space="0" w:color="auto"/>
        <w:right w:val="none" w:sz="0" w:space="0" w:color="auto"/>
      </w:divBdr>
      <w:divsChild>
        <w:div w:id="1514686013">
          <w:marLeft w:val="0"/>
          <w:marRight w:val="0"/>
          <w:marTop w:val="0"/>
          <w:marBottom w:val="300"/>
          <w:divBdr>
            <w:top w:val="none" w:sz="0" w:space="0" w:color="auto"/>
            <w:left w:val="none" w:sz="0" w:space="0" w:color="auto"/>
            <w:bottom w:val="none" w:sz="0" w:space="0" w:color="auto"/>
            <w:right w:val="none" w:sz="0" w:space="0" w:color="auto"/>
          </w:divBdr>
          <w:divsChild>
            <w:div w:id="1651056398">
              <w:marLeft w:val="0"/>
              <w:marRight w:val="0"/>
              <w:marTop w:val="0"/>
              <w:marBottom w:val="0"/>
              <w:divBdr>
                <w:top w:val="none" w:sz="0" w:space="0" w:color="auto"/>
                <w:left w:val="none" w:sz="0" w:space="0" w:color="auto"/>
                <w:bottom w:val="none" w:sz="0" w:space="0" w:color="auto"/>
                <w:right w:val="none" w:sz="0" w:space="0" w:color="auto"/>
              </w:divBdr>
            </w:div>
          </w:divsChild>
        </w:div>
        <w:div w:id="1081483379">
          <w:marLeft w:val="0"/>
          <w:marRight w:val="0"/>
          <w:marTop w:val="0"/>
          <w:marBottom w:val="300"/>
          <w:divBdr>
            <w:top w:val="none" w:sz="0" w:space="0" w:color="auto"/>
            <w:left w:val="none" w:sz="0" w:space="0" w:color="auto"/>
            <w:bottom w:val="none" w:sz="0" w:space="0" w:color="auto"/>
            <w:right w:val="none" w:sz="0" w:space="0" w:color="auto"/>
          </w:divBdr>
          <w:divsChild>
            <w:div w:id="17775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929">
      <w:bodyDiv w:val="1"/>
      <w:marLeft w:val="0"/>
      <w:marRight w:val="0"/>
      <w:marTop w:val="0"/>
      <w:marBottom w:val="0"/>
      <w:divBdr>
        <w:top w:val="none" w:sz="0" w:space="0" w:color="auto"/>
        <w:left w:val="none" w:sz="0" w:space="0" w:color="auto"/>
        <w:bottom w:val="none" w:sz="0" w:space="0" w:color="auto"/>
        <w:right w:val="none" w:sz="0" w:space="0" w:color="auto"/>
      </w:divBdr>
      <w:divsChild>
        <w:div w:id="2140876815">
          <w:marLeft w:val="0"/>
          <w:marRight w:val="0"/>
          <w:marTop w:val="0"/>
          <w:marBottom w:val="300"/>
          <w:divBdr>
            <w:top w:val="none" w:sz="0" w:space="0" w:color="auto"/>
            <w:left w:val="none" w:sz="0" w:space="0" w:color="auto"/>
            <w:bottom w:val="none" w:sz="0" w:space="0" w:color="auto"/>
            <w:right w:val="none" w:sz="0" w:space="0" w:color="auto"/>
          </w:divBdr>
          <w:divsChild>
            <w:div w:id="2087729212">
              <w:marLeft w:val="0"/>
              <w:marRight w:val="0"/>
              <w:marTop w:val="0"/>
              <w:marBottom w:val="0"/>
              <w:divBdr>
                <w:top w:val="none" w:sz="0" w:space="0" w:color="auto"/>
                <w:left w:val="none" w:sz="0" w:space="0" w:color="auto"/>
                <w:bottom w:val="none" w:sz="0" w:space="0" w:color="auto"/>
                <w:right w:val="none" w:sz="0" w:space="0" w:color="auto"/>
              </w:divBdr>
            </w:div>
          </w:divsChild>
        </w:div>
        <w:div w:id="1279871908">
          <w:marLeft w:val="0"/>
          <w:marRight w:val="0"/>
          <w:marTop w:val="0"/>
          <w:marBottom w:val="0"/>
          <w:divBdr>
            <w:top w:val="none" w:sz="0" w:space="0" w:color="auto"/>
            <w:left w:val="none" w:sz="0" w:space="0" w:color="auto"/>
            <w:bottom w:val="none" w:sz="0" w:space="0" w:color="auto"/>
            <w:right w:val="none" w:sz="0" w:space="0" w:color="auto"/>
          </w:divBdr>
        </w:div>
      </w:divsChild>
    </w:div>
    <w:div w:id="19122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1308</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DAOUDI</dc:creator>
  <cp:keywords/>
  <dc:description/>
  <cp:lastModifiedBy>JAWAD DAOUDI</cp:lastModifiedBy>
  <cp:revision>1</cp:revision>
  <dcterms:created xsi:type="dcterms:W3CDTF">2025-05-29T20:17:00Z</dcterms:created>
  <dcterms:modified xsi:type="dcterms:W3CDTF">2025-05-29T20:21:00Z</dcterms:modified>
</cp:coreProperties>
</file>